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68" w:rsidRPr="00F72CD6" w:rsidRDefault="00BA7668" w:rsidP="00BA7668">
      <w:pPr>
        <w:spacing w:beforeLines="100" w:before="312"/>
        <w:ind w:left="962" w:hangingChars="200" w:hanging="962"/>
        <w:jc w:val="center"/>
        <w:rPr>
          <w:rFonts w:ascii="新宋体" w:eastAsia="新宋体" w:hAnsi="新宋体"/>
          <w:b/>
          <w:color w:val="FF0000"/>
          <w:w w:val="66"/>
          <w:sz w:val="72"/>
          <w:szCs w:val="72"/>
        </w:rPr>
      </w:pPr>
      <w:r>
        <w:rPr>
          <w:rFonts w:ascii="新宋体" w:eastAsia="新宋体" w:hAnsi="新宋体"/>
          <w:b/>
          <w:color w:val="FF0000"/>
          <w:w w:val="66"/>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新宋体" w:eastAsia="新宋体" w:hAnsi="新宋体"/>
          <w:b/>
          <w:color w:val="FF0000"/>
          <w:w w:val="66"/>
          <w:sz w:val="72"/>
          <w:szCs w:val="72"/>
        </w:rPr>
        <w:instrText>ADDIN CNKISM.UserStyle</w:instrText>
      </w:r>
      <w:r>
        <w:rPr>
          <w:rFonts w:ascii="新宋体" w:eastAsia="新宋体" w:hAnsi="新宋体"/>
          <w:b/>
          <w:color w:val="FF0000"/>
          <w:w w:val="66"/>
          <w:sz w:val="72"/>
          <w:szCs w:val="72"/>
        </w:rPr>
      </w:r>
      <w:r>
        <w:rPr>
          <w:rFonts w:ascii="新宋体" w:eastAsia="新宋体" w:hAnsi="新宋体"/>
          <w:b/>
          <w:color w:val="FF0000"/>
          <w:w w:val="66"/>
          <w:sz w:val="72"/>
          <w:szCs w:val="72"/>
        </w:rPr>
        <w:fldChar w:fldCharType="end"/>
      </w:r>
    </w:p>
    <w:p w:rsidR="00BA7668" w:rsidRPr="00F40C63" w:rsidRDefault="00BA7668" w:rsidP="00BA7668">
      <w:pPr>
        <w:spacing w:beforeLines="100" w:before="312"/>
        <w:ind w:left="1470" w:hangingChars="200" w:hanging="1470"/>
        <w:jc w:val="center"/>
        <w:rPr>
          <w:rFonts w:ascii="新宋体" w:eastAsia="新宋体" w:hAnsi="新宋体"/>
          <w:b/>
          <w:color w:val="FF0000"/>
          <w:w w:val="66"/>
          <w:sz w:val="110"/>
          <w:szCs w:val="110"/>
        </w:rPr>
      </w:pPr>
      <w:r w:rsidRPr="00F40C63">
        <w:rPr>
          <w:rFonts w:ascii="新宋体" w:eastAsia="新宋体" w:hAnsi="新宋体" w:hint="eastAsia"/>
          <w:b/>
          <w:color w:val="FF0000"/>
          <w:w w:val="66"/>
          <w:sz w:val="110"/>
          <w:szCs w:val="110"/>
        </w:rPr>
        <w:t>中国石油大学理学院文件</w:t>
      </w:r>
    </w:p>
    <w:p w:rsidR="00BA7668" w:rsidRDefault="00BA7668" w:rsidP="00BA7668">
      <w:pPr>
        <w:spacing w:beforeLines="50" w:before="156" w:line="200" w:lineRule="exact"/>
        <w:jc w:val="center"/>
        <w:rPr>
          <w:rFonts w:ascii="仿宋_GB2312" w:eastAsia="仿宋_GB2312"/>
          <w:bCs/>
          <w:sz w:val="32"/>
          <w:szCs w:val="20"/>
        </w:rPr>
      </w:pPr>
    </w:p>
    <w:p w:rsidR="00BA7668" w:rsidRDefault="00BA7668" w:rsidP="00BA7668">
      <w:pPr>
        <w:spacing w:beforeLines="50" w:before="156" w:line="200" w:lineRule="exact"/>
        <w:jc w:val="center"/>
        <w:rPr>
          <w:rFonts w:ascii="仿宋_GB2312" w:eastAsia="仿宋_GB2312"/>
          <w:bCs/>
          <w:sz w:val="32"/>
          <w:szCs w:val="20"/>
        </w:rPr>
      </w:pPr>
      <w:r>
        <w:rPr>
          <w:rFonts w:ascii="仿宋_GB2312" w:eastAsia="仿宋_GB2312" w:hint="eastAsia"/>
          <w:bCs/>
          <w:sz w:val="32"/>
          <w:szCs w:val="20"/>
        </w:rPr>
        <w:t>理学院发</w:t>
      </w:r>
      <w:r w:rsidRPr="009F13A8">
        <w:rPr>
          <w:rFonts w:ascii="黑体" w:eastAsia="黑体" w:hAnsi="黑体"/>
          <w:sz w:val="32"/>
          <w:szCs w:val="32"/>
        </w:rPr>
        <w:t>〔</w:t>
      </w:r>
      <w:r>
        <w:rPr>
          <w:rFonts w:ascii="仿宋_GB2312" w:eastAsia="仿宋_GB2312" w:hint="eastAsia"/>
          <w:bCs/>
          <w:sz w:val="32"/>
          <w:szCs w:val="20"/>
        </w:rPr>
        <w:t>201</w:t>
      </w:r>
      <w:r>
        <w:rPr>
          <w:rFonts w:ascii="仿宋_GB2312" w:eastAsia="仿宋_GB2312"/>
          <w:bCs/>
          <w:sz w:val="32"/>
          <w:szCs w:val="20"/>
        </w:rPr>
        <w:t>9</w:t>
      </w:r>
      <w:r w:rsidRPr="009F13A8">
        <w:rPr>
          <w:rFonts w:ascii="黑体" w:eastAsia="黑体" w:hAnsi="黑体"/>
          <w:sz w:val="32"/>
          <w:szCs w:val="32"/>
        </w:rPr>
        <w:t>〕</w:t>
      </w:r>
      <w:r w:rsidR="00D7032A">
        <w:rPr>
          <w:rFonts w:ascii="黑体" w:eastAsia="黑体" w:hAnsi="黑体" w:hint="eastAsia"/>
          <w:sz w:val="32"/>
          <w:szCs w:val="32"/>
        </w:rPr>
        <w:t>1</w:t>
      </w:r>
      <w:r w:rsidR="00163A55">
        <w:rPr>
          <w:rFonts w:ascii="黑体" w:eastAsia="黑体" w:hAnsi="黑体"/>
          <w:sz w:val="32"/>
          <w:szCs w:val="32"/>
        </w:rPr>
        <w:t>2</w:t>
      </w:r>
      <w:r>
        <w:rPr>
          <w:rFonts w:ascii="仿宋_GB2312" w:eastAsia="仿宋_GB2312" w:hint="eastAsia"/>
          <w:bCs/>
          <w:sz w:val="32"/>
          <w:szCs w:val="20"/>
        </w:rPr>
        <w:t>号</w:t>
      </w:r>
    </w:p>
    <w:p w:rsidR="00BA7668" w:rsidRPr="009E752A" w:rsidRDefault="00BA7668" w:rsidP="00BA7668">
      <w:pPr>
        <w:spacing w:beforeLines="50" w:before="156" w:line="200" w:lineRule="exact"/>
        <w:jc w:val="center"/>
        <w:rPr>
          <w:rFonts w:ascii="仿宋_GB2312" w:eastAsia="仿宋_GB2312"/>
          <w:bCs/>
          <w:sz w:val="32"/>
          <w:szCs w:val="20"/>
        </w:rPr>
      </w:pPr>
      <w:r>
        <w:rPr>
          <w:rFonts w:ascii="仿宋_GB2312" w:eastAsia="仿宋_GB2312" w:hint="eastAsia"/>
          <w:bCs/>
          <w:noProof/>
          <w:sz w:val="32"/>
          <w:szCs w:val="20"/>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100330</wp:posOffset>
                </wp:positionV>
                <wp:extent cx="5762625" cy="0"/>
                <wp:effectExtent l="15240" t="14605" r="13335"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FAF56" id="_x0000_t32" coordsize="21600,21600" o:spt="32" o:oned="t" path="m,l21600,21600e" filled="f">
                <v:path arrowok="t" fillok="f" o:connecttype="none"/>
                <o:lock v:ext="edit" shapetype="t"/>
              </v:shapetype>
              <v:shape id="直接箭头连接符 1" o:spid="_x0000_s1026" type="#_x0000_t32" style="position:absolute;left:0;text-align:left;margin-left:-10.8pt;margin-top:7.9pt;width:45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kQw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" strokecolor="red" strokeweight="1.5pt"/>
            </w:pict>
          </mc:Fallback>
        </mc:AlternateContent>
      </w:r>
    </w:p>
    <w:p w:rsidR="00BA7668" w:rsidRPr="009D2D70" w:rsidRDefault="00BA7668" w:rsidP="001F5ABF">
      <w:pPr>
        <w:spacing w:beforeLines="50" w:before="156" w:afterLines="50" w:after="156"/>
        <w:jc w:val="center"/>
        <w:rPr>
          <w:rFonts w:ascii="黑体" w:eastAsia="黑体" w:hAnsi="黑体"/>
          <w:b/>
          <w:sz w:val="36"/>
          <w:szCs w:val="36"/>
        </w:rPr>
      </w:pPr>
      <w:r w:rsidRPr="00BA7668">
        <w:rPr>
          <w:rFonts w:ascii="黑体" w:eastAsia="黑体" w:hAnsi="黑体" w:hint="eastAsia"/>
          <w:b/>
          <w:sz w:val="36"/>
          <w:szCs w:val="36"/>
        </w:rPr>
        <w:t>关于</w:t>
      </w:r>
      <w:r w:rsidR="00B37AE5">
        <w:rPr>
          <w:rFonts w:ascii="黑体" w:eastAsia="黑体" w:hAnsi="黑体" w:hint="eastAsia"/>
          <w:b/>
          <w:sz w:val="36"/>
          <w:szCs w:val="36"/>
        </w:rPr>
        <w:t>印</w:t>
      </w:r>
      <w:r w:rsidR="001F5ABF">
        <w:rPr>
          <w:rFonts w:ascii="黑体" w:eastAsia="黑体" w:hAnsi="黑体" w:hint="eastAsia"/>
          <w:b/>
          <w:sz w:val="36"/>
          <w:szCs w:val="36"/>
        </w:rPr>
        <w:t>发《</w:t>
      </w:r>
      <w:r w:rsidR="001F5ABF" w:rsidRPr="001F5ABF">
        <w:rPr>
          <w:rFonts w:ascii="黑体" w:eastAsia="黑体" w:hAnsi="黑体" w:hint="eastAsia"/>
          <w:b/>
          <w:sz w:val="36"/>
          <w:szCs w:val="36"/>
        </w:rPr>
        <w:t>中国石油大学（华东）</w:t>
      </w:r>
      <w:r w:rsidR="00163A55" w:rsidRPr="00163A55">
        <w:rPr>
          <w:rFonts w:ascii="黑体" w:eastAsia="黑体" w:hAnsi="黑体" w:hint="eastAsia"/>
          <w:b/>
          <w:sz w:val="36"/>
          <w:szCs w:val="36"/>
        </w:rPr>
        <w:t>理学院专业学位硕士生指导教师遴选与招生资格审定实施细则</w:t>
      </w:r>
      <w:r w:rsidR="001F5ABF">
        <w:rPr>
          <w:rFonts w:ascii="黑体" w:eastAsia="黑体" w:hAnsi="黑体" w:hint="eastAsia"/>
          <w:b/>
          <w:sz w:val="36"/>
          <w:szCs w:val="36"/>
        </w:rPr>
        <w:t>》的通知</w:t>
      </w:r>
    </w:p>
    <w:p w:rsidR="00B37AE5" w:rsidRDefault="00B37AE5" w:rsidP="00B37AE5">
      <w:pPr>
        <w:spacing w:line="360" w:lineRule="auto"/>
        <w:rPr>
          <w:rFonts w:ascii="仿宋_GB2312" w:eastAsia="仿宋_GB2312"/>
          <w:sz w:val="36"/>
        </w:rPr>
      </w:pPr>
      <w:r>
        <w:rPr>
          <w:rFonts w:ascii="仿宋_GB2312" w:eastAsia="仿宋_GB2312" w:hint="eastAsia"/>
          <w:sz w:val="32"/>
        </w:rPr>
        <w:t>院属各单位：</w:t>
      </w:r>
    </w:p>
    <w:p w:rsidR="00CB0057" w:rsidRDefault="00D314DF" w:rsidP="001F5ABF">
      <w:pPr>
        <w:spacing w:line="360" w:lineRule="auto"/>
        <w:ind w:firstLineChars="200" w:firstLine="640"/>
        <w:rPr>
          <w:rFonts w:ascii="仿宋_GB2312" w:eastAsia="仿宋_GB2312"/>
          <w:sz w:val="32"/>
        </w:rPr>
      </w:pPr>
      <w:r>
        <w:rPr>
          <w:rFonts w:ascii="仿宋_GB2312" w:eastAsia="仿宋_GB2312" w:hint="eastAsia"/>
          <w:sz w:val="32"/>
          <w:szCs w:val="32"/>
        </w:rPr>
        <w:t>现将</w:t>
      </w:r>
      <w:r w:rsidR="00B37AE5">
        <w:rPr>
          <w:rFonts w:ascii="仿宋_GB2312" w:eastAsia="仿宋_GB2312" w:hint="eastAsia"/>
          <w:sz w:val="32"/>
          <w:szCs w:val="32"/>
        </w:rPr>
        <w:t>《</w:t>
      </w:r>
      <w:r w:rsidR="006477BE" w:rsidRPr="006477BE">
        <w:rPr>
          <w:rFonts w:ascii="仿宋_GB2312" w:eastAsia="仿宋_GB2312" w:hint="eastAsia"/>
          <w:sz w:val="32"/>
          <w:szCs w:val="32"/>
        </w:rPr>
        <w:t>中国石油大学（华东）理学院</w:t>
      </w:r>
      <w:r w:rsidR="00163A55" w:rsidRPr="00163A55">
        <w:rPr>
          <w:rFonts w:ascii="仿宋_GB2312" w:eastAsia="仿宋_GB2312" w:hint="eastAsia"/>
          <w:sz w:val="32"/>
          <w:szCs w:val="32"/>
        </w:rPr>
        <w:t>理学院专业学位硕士生指导教师遴选与招生资格审定实施细则</w:t>
      </w:r>
      <w:r w:rsidR="00B37AE5">
        <w:rPr>
          <w:rFonts w:ascii="仿宋_GB2312" w:eastAsia="仿宋_GB2312" w:hint="eastAsia"/>
          <w:sz w:val="32"/>
          <w:szCs w:val="32"/>
        </w:rPr>
        <w:t>》印发</w:t>
      </w:r>
      <w:r>
        <w:rPr>
          <w:rFonts w:ascii="仿宋_GB2312" w:eastAsia="仿宋_GB2312" w:hint="eastAsia"/>
          <w:sz w:val="32"/>
          <w:szCs w:val="32"/>
        </w:rPr>
        <w:t>给你们，</w:t>
      </w:r>
      <w:r w:rsidR="00B37AE5">
        <w:rPr>
          <w:rFonts w:ascii="仿宋_GB2312" w:eastAsia="仿宋_GB2312" w:hint="eastAsia"/>
          <w:sz w:val="32"/>
          <w:szCs w:val="32"/>
        </w:rPr>
        <w:t>请</w:t>
      </w:r>
      <w:r w:rsidR="00994A79">
        <w:rPr>
          <w:rFonts w:ascii="仿宋_GB2312" w:eastAsia="仿宋_GB2312" w:hint="eastAsia"/>
          <w:sz w:val="32"/>
          <w:szCs w:val="32"/>
        </w:rPr>
        <w:t>遵照</w:t>
      </w:r>
      <w:r w:rsidR="00B37AE5">
        <w:rPr>
          <w:rFonts w:ascii="仿宋_GB2312" w:eastAsia="仿宋_GB2312" w:hint="eastAsia"/>
          <w:sz w:val="32"/>
          <w:szCs w:val="32"/>
        </w:rPr>
        <w:t>执行。</w:t>
      </w:r>
    </w:p>
    <w:p w:rsidR="00CB0057" w:rsidRPr="001919EA" w:rsidRDefault="00CB0057"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441CEE" w:rsidP="00BA7668">
      <w:pPr>
        <w:spacing w:line="360" w:lineRule="auto"/>
        <w:rPr>
          <w:rFonts w:ascii="仿宋_GB2312" w:eastAsia="仿宋_GB2312"/>
          <w:sz w:val="32"/>
        </w:rPr>
      </w:pPr>
      <w:r w:rsidRPr="003E5372">
        <w:rPr>
          <w:rFonts w:ascii="仿宋_GB2312" w:eastAsia="仿宋_GB2312"/>
          <w:noProof/>
          <w:sz w:val="32"/>
        </w:rPr>
        <w:drawing>
          <wp:anchor distT="0" distB="0" distL="114300" distR="114300" simplePos="0" relativeHeight="251658240" behindDoc="0" locked="0" layoutInCell="1" allowOverlap="1" wp14:anchorId="713B32FE" wp14:editId="072025B9">
            <wp:simplePos x="0" y="0"/>
            <wp:positionH relativeFrom="column">
              <wp:posOffset>2657475</wp:posOffset>
            </wp:positionH>
            <wp:positionV relativeFrom="paragraph">
              <wp:posOffset>248920</wp:posOffset>
            </wp:positionV>
            <wp:extent cx="1614170" cy="1614170"/>
            <wp:effectExtent l="0" t="0" r="0" b="0"/>
            <wp:wrapNone/>
            <wp:docPr id="3" name="图片 3" descr="C:\Users\dell\Documents\Tencent Files\47446129\FileRecv\理学院 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Tencent Files\47446129\FileRecv\理学院 电子章.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170" cy="1614170"/>
                    </a:xfrm>
                    <a:prstGeom prst="rect">
                      <a:avLst/>
                    </a:prstGeom>
                    <a:noFill/>
                    <a:ln>
                      <a:noFill/>
                    </a:ln>
                  </pic:spPr>
                </pic:pic>
              </a:graphicData>
            </a:graphic>
          </wp:anchor>
        </w:drawing>
      </w:r>
    </w:p>
    <w:p w:rsidR="00BA7668" w:rsidRDefault="00BA7668" w:rsidP="00BA7668">
      <w:pPr>
        <w:spacing w:line="360" w:lineRule="auto"/>
        <w:rPr>
          <w:rFonts w:ascii="仿宋_GB2312" w:eastAsia="仿宋_GB2312"/>
          <w:sz w:val="32"/>
        </w:rPr>
      </w:pPr>
    </w:p>
    <w:p w:rsidR="00CB0057" w:rsidRPr="00BA7668" w:rsidRDefault="00CB0057" w:rsidP="00BA7668">
      <w:pPr>
        <w:spacing w:line="360" w:lineRule="auto"/>
        <w:ind w:firstLineChars="1000" w:firstLine="3200"/>
        <w:rPr>
          <w:rFonts w:ascii="仿宋_GB2312" w:eastAsia="仿宋_GB2312"/>
          <w:sz w:val="32"/>
        </w:rPr>
      </w:pPr>
      <w:r>
        <w:rPr>
          <w:rFonts w:ascii="仿宋_GB2312" w:eastAsia="仿宋_GB2312" w:hint="eastAsia"/>
          <w:sz w:val="32"/>
        </w:rPr>
        <w:t>中国石油大学（华东）理学院</w:t>
      </w:r>
    </w:p>
    <w:p w:rsidR="00CB0057" w:rsidRDefault="00CB0057" w:rsidP="00BA7668">
      <w:pPr>
        <w:spacing w:line="360" w:lineRule="auto"/>
        <w:rPr>
          <w:rFonts w:ascii="仿宋_GB2312" w:eastAsia="仿宋_GB2312"/>
          <w:sz w:val="32"/>
        </w:rPr>
      </w:pPr>
      <w:r>
        <w:rPr>
          <w:rFonts w:ascii="仿宋_GB2312" w:eastAsia="仿宋_GB2312"/>
          <w:sz w:val="32"/>
        </w:rPr>
        <w:t xml:space="preserve">                     </w:t>
      </w:r>
      <w:r w:rsidR="00BA7668">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2019年</w:t>
      </w:r>
      <w:r w:rsidR="00B37AE5">
        <w:rPr>
          <w:rFonts w:ascii="仿宋_GB2312" w:eastAsia="仿宋_GB2312" w:hint="eastAsia"/>
          <w:sz w:val="32"/>
        </w:rPr>
        <w:t>0</w:t>
      </w:r>
      <w:r w:rsidR="001919EA">
        <w:rPr>
          <w:rFonts w:ascii="仿宋_GB2312" w:eastAsia="仿宋_GB2312"/>
          <w:sz w:val="32"/>
        </w:rPr>
        <w:t>7</w:t>
      </w:r>
      <w:r>
        <w:rPr>
          <w:rFonts w:ascii="仿宋_GB2312" w:eastAsia="仿宋_GB2312" w:hint="eastAsia"/>
          <w:sz w:val="32"/>
        </w:rPr>
        <w:t>月</w:t>
      </w:r>
      <w:r w:rsidR="00B5238A">
        <w:rPr>
          <w:rFonts w:ascii="仿宋_GB2312" w:eastAsia="仿宋_GB2312"/>
          <w:sz w:val="32"/>
        </w:rPr>
        <w:t>1</w:t>
      </w:r>
      <w:r w:rsidR="001919EA">
        <w:rPr>
          <w:rFonts w:ascii="仿宋_GB2312" w:eastAsia="仿宋_GB2312"/>
          <w:sz w:val="32"/>
        </w:rPr>
        <w:t>5</w:t>
      </w:r>
      <w:r>
        <w:rPr>
          <w:rFonts w:ascii="仿宋_GB2312" w:eastAsia="仿宋_GB2312" w:hint="eastAsia"/>
          <w:sz w:val="32"/>
        </w:rPr>
        <w:t>日</w:t>
      </w:r>
    </w:p>
    <w:p w:rsidR="00D314DF" w:rsidRDefault="00D314DF" w:rsidP="00BA7668">
      <w:pPr>
        <w:spacing w:line="360" w:lineRule="auto"/>
        <w:rPr>
          <w:rFonts w:ascii="仿宋_GB2312" w:eastAsia="仿宋_GB2312"/>
          <w:sz w:val="32"/>
        </w:rPr>
      </w:pPr>
    </w:p>
    <w:p w:rsidR="00BA7668" w:rsidRDefault="00BA7668" w:rsidP="001F5ABF">
      <w:pPr>
        <w:widowControl/>
        <w:adjustRightInd w:val="0"/>
        <w:snapToGrid w:val="0"/>
        <w:spacing w:line="360" w:lineRule="auto"/>
        <w:ind w:firstLineChars="200" w:firstLine="560"/>
        <w:rPr>
          <w:rFonts w:ascii="仿宋" w:eastAsia="仿宋" w:hAnsi="仿宋"/>
          <w:color w:val="000000" w:themeColor="text1"/>
          <w:sz w:val="28"/>
          <w:szCs w:val="28"/>
        </w:rPr>
      </w:pPr>
    </w:p>
    <w:p w:rsidR="00163A55" w:rsidRDefault="00D7032A" w:rsidP="00163A55">
      <w:pPr>
        <w:jc w:val="center"/>
        <w:rPr>
          <w:sz w:val="36"/>
          <w:szCs w:val="32"/>
        </w:rPr>
      </w:pPr>
      <w:r>
        <w:rPr>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6"/>
          <w:szCs w:val="32"/>
        </w:rPr>
        <w:instrText>ADDIN CNKISM.UserStyle</w:instrText>
      </w:r>
      <w:r>
        <w:rPr>
          <w:sz w:val="36"/>
          <w:szCs w:val="32"/>
        </w:rPr>
      </w:r>
      <w:r>
        <w:rPr>
          <w:sz w:val="36"/>
          <w:szCs w:val="32"/>
        </w:rPr>
        <w:fldChar w:fldCharType="end"/>
      </w:r>
      <w:r w:rsidRPr="005A1FE6">
        <w:rPr>
          <w:rFonts w:hint="eastAsia"/>
          <w:sz w:val="36"/>
          <w:szCs w:val="32"/>
        </w:rPr>
        <w:t>中国石油大学（华东）</w:t>
      </w:r>
      <w:r w:rsidR="00163A55" w:rsidRPr="00163A55">
        <w:rPr>
          <w:rFonts w:hint="eastAsia"/>
          <w:sz w:val="36"/>
          <w:szCs w:val="32"/>
        </w:rPr>
        <w:t>理学院专业学位硕士生</w:t>
      </w:r>
    </w:p>
    <w:p w:rsidR="001919EA" w:rsidRPr="0087072B" w:rsidRDefault="00163A55" w:rsidP="00163A55">
      <w:pPr>
        <w:jc w:val="center"/>
        <w:rPr>
          <w:rFonts w:ascii="宋体" w:eastAsia="宋体" w:hAnsi="宋体"/>
          <w:sz w:val="24"/>
          <w:szCs w:val="24"/>
        </w:rPr>
      </w:pPr>
      <w:r w:rsidRPr="00163A55">
        <w:rPr>
          <w:rFonts w:hint="eastAsia"/>
          <w:sz w:val="36"/>
          <w:szCs w:val="32"/>
        </w:rPr>
        <w:t>指导教师遴选与招生资格审定实施细则</w:t>
      </w:r>
    </w:p>
    <w:p w:rsidR="00163A55" w:rsidRDefault="00163A55" w:rsidP="001919EA">
      <w:pPr>
        <w:spacing w:line="360" w:lineRule="auto"/>
        <w:ind w:firstLineChars="200" w:firstLine="480"/>
        <w:rPr>
          <w:rFonts w:ascii="宋体" w:eastAsia="宋体" w:hAnsi="宋体"/>
          <w:sz w:val="24"/>
          <w:szCs w:val="24"/>
        </w:rPr>
      </w:pP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为加强专业学位硕士生指导教师队伍建设，不断提高指导教师队伍水平，保证硕士生的培养质量，依据国家有关文件精神和《中国石油大学（华东）研究生指导教师管理办法》，制定本细则。</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第一章 导师资格遴选</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第一条 熟悉专业学位硕士生教育政策法规，明确所从事专业学位硕士生教育的性质和培养目标，能够认真履行专业学位硕士生指导教师职责和落实研究生导师立德树人职责，能独立指导专业学位硕士生。</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第二条 申请人应为具有高级专业技术职务或获得博士学位的中级专业技术职务，并承担本校教学、科研任务的在岗专任教师，教学和人才培养经验丰富，身体健康，年龄距离退休年龄满3年以上（计算至招生当年）。</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第三条 掌握相关专业领域坚实的基础理论和宽广的专业知识，有丰富的专业领域实际工作经验或近4年来主持过相关专业领域项目，有较强的科研和解决专业实际问题的能力，拥有培养本学科专业学位硕士生所必需的科研平台和充足的科研经费。</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第四条 近4年以第一作者发表T4科研论文2篇、或出版过本专业领域的学术专著、或主编过本专业领域教材。</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第五条 专业学位硕士生指导教师资格遴选每2年开展一次，凡在资格申请过程中出现作假、舞弊者，一经查实，取消其两个周期内的申请资格。具体遴选程序为：</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（一）个人申请。申请人填写《中国石油大学（华东）硕士生指导教师遴选（审定）申请简表》，向学院提出申请。申请人基本信息和成果清单基于学校教职工个人信息系统提取。</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（二）学院审核。学院对申请人材料进行真实性审核和条件审核后，提交学位评定分委员会审议。</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lastRenderedPageBreak/>
        <w:t>（三）学位评定分委员会推荐。学位评定分委员会按照公开、公平和公正的原则，对申请人申报资格进行会议评审，表决产生推荐人员名单并进行公示。</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（四）学校学位评定委员会审批。新增专业学位硕士生指导教师推荐名单公示无异议后提交研究生院。学位办公室复核后呈报学校学位评定委员会审批。</w:t>
      </w: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（五）正式公布。经学校学位评定委员会审批获得专业学位硕士生指导教师资格的名单，由学校印发文件予以公布。</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第二章 校外兼职导师资格遴选</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第六条 为促进我校与国内外高校、科研院所等单位的合作与交流，充分利用校外优质教育资源，根据学位点发展需要，可聘请能够认真履行学校硕士生指导教师岗位职责的部分校外人员担任兼职专业学位硕士生指导教师（以下简称“兼职导师”）。</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第七条 兼职导师一般应具有博士学位和高级专业技术职务，在相应专业领域从业，有丰富的专业实践经验，具有充足的时间承担一定的专业学位硕士生实践教学和专题讲座、指导专业学位研究生开展专业实践及研究工作，具有适合相关专业学位硕士研究生培养要求的项目和经费，具备开展专业实践的资源和条件。学院对兼职导师实行总量控制，数量原则上不超过所属学位点导师总量的20%。</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第八条 近4年在本专业领域范围内，以第一作者在国内外重要刊物或会议上发表2篇以上学术论文，或作为主要负责人获得过省部级以上的科研奖励、或获得过国家专利、或编著出版过学术论著，或主持过大型攻关课题或项目。</w:t>
      </w: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第九条 校外人员申请兼职导师需填写《中国石油大学（华东）兼职硕士生指导教师申请表》。通过遴选的兼职导师培养指导硕士生的工作必须按学校有关规定执行，兼职导师不得以第一导师身份招收和培养硕士研究生，须有校内导师协助进行。</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第三章 导师招生资格审定</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第十条 在岗专业学位硕士生导师的招生资格实行年度审核制度，招生资格审定依据上述专业学位硕士生导师资格遴选基本条件执行，满足基本条件的指导教师将取得下一年度专业学位硕士生招生资格。通过审定的在岗专业学位硕士生</w:t>
      </w:r>
      <w:r w:rsidRPr="000E49A5">
        <w:rPr>
          <w:rFonts w:ascii="宋体" w:eastAsia="宋体" w:hAnsi="宋体" w:hint="eastAsia"/>
          <w:sz w:val="24"/>
          <w:szCs w:val="24"/>
        </w:rPr>
        <w:lastRenderedPageBreak/>
        <w:t>指导教师可免于审定。</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第十一条 停招情形的界定</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（一）根据学校关于硕士生招生、培养或学位授予的有关规定，指导教师需要承担有关责任，由学位评定分委员会视情节轻重对指导教师在指定年度予以停招处罚的。</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（二）不能保证硕士生培养质量、在上级学位论文抽检中出现“存在问题论文”，由学位评定分委员会视情节轻重对指导教师在指定年度予以停招处罚的。</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第十二条 导师招生资格的审定每年组织一次，具体程序为：</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（一）个人申请。申请人填写《中国石油大学（华东）硕士生指导教师遴选（审定）申请简表》，向学院提出申请。申请人基本信息和成果清单基于学校教职工个人信息系统提取。</w:t>
      </w: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（二）学院审核。学院审核申请人材料，经学院学位评定分委员会审批并进行公示后，报送学校核准备案。审定合格的导师取得下一年度专业学位硕士生招生资格。</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第四章 导师资格取消</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第十三条 出现下列情况之一的，取消其指导教师资格</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（一）对于未能全面履行立德树人职责或者履职失范的导师，经学位评定分委员会认定情节严重的。</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（二）违反学校关于硕士生招生、培养或学位授予的有关规定、不能履行硕士生指导教师职责的。</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（三）指导教师本人违反学术道德、存在学术不端行为，或者教育、监管不力，纵容硕士生违反学术道德、发生学术不端行为的。</w:t>
      </w: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（四）根据学校其他文件规定，涉及取消指导教师资格情形的。</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第五章 条件界定与说明</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第十四条 科研奖励、科研项目、科研论文期刊分类按照《中国石油大学（华东）科研奖励、科研项目、科研论文期刊分类目录》执行。对于申请人所取得的其他学术成果可按如下办法折算为以第一作者发表的学术论文:</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lastRenderedPageBreak/>
        <w:t>（一）获得1项国家级成果奖励(有证书)或获得1项省部级成果一等奖(排名前六名)、二等奖(排名前四名)、三等奖(排名前二名)可折算为2篇T4科研论文。</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（二）以第一发明人获得1项已授权发明专利可折算为1篇T4科研论文。</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（三）经学院学位评定分委员会进行水平认定，以第一作者由国家级出版社出版的学术专著、译著或研究生教材，如果与所申请学科方向密切相关，而且具有较高的学术水平，可折算为1篇T4科研论文。</w:t>
      </w: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（四）申请人本人指导学生为第一作者、申请人为通讯作者的论文视为有效论文。</w:t>
      </w:r>
    </w:p>
    <w:p w:rsidR="000E49A5"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（五）上述学术论文和发明专利一般应以中国石油大学（华东）为第一署名单位，其他成果一般应以中国石油大学（华东）为署名单位之一，但对于新引进人才和参加工作不足4年的青年教师可适当放宽要求。</w:t>
      </w:r>
    </w:p>
    <w:p w:rsidR="000E49A5" w:rsidRPr="000E49A5" w:rsidRDefault="000E49A5" w:rsidP="000E49A5">
      <w:pPr>
        <w:spacing w:line="360" w:lineRule="auto"/>
        <w:ind w:firstLineChars="200" w:firstLine="480"/>
        <w:rPr>
          <w:rFonts w:ascii="宋体" w:eastAsia="宋体" w:hAnsi="宋体" w:hint="eastAsia"/>
          <w:sz w:val="24"/>
          <w:szCs w:val="24"/>
        </w:rPr>
      </w:pPr>
    </w:p>
    <w:p w:rsidR="000E49A5" w:rsidRPr="000E49A5" w:rsidRDefault="000E49A5" w:rsidP="000E49A5">
      <w:pPr>
        <w:spacing w:line="360" w:lineRule="auto"/>
        <w:ind w:firstLineChars="200" w:firstLine="480"/>
        <w:rPr>
          <w:rFonts w:ascii="宋体" w:eastAsia="宋体" w:hAnsi="宋体" w:hint="eastAsia"/>
          <w:sz w:val="24"/>
          <w:szCs w:val="24"/>
        </w:rPr>
      </w:pPr>
      <w:r w:rsidRPr="000E49A5">
        <w:rPr>
          <w:rFonts w:ascii="宋体" w:eastAsia="宋体" w:hAnsi="宋体" w:hint="eastAsia"/>
          <w:sz w:val="24"/>
          <w:szCs w:val="24"/>
        </w:rPr>
        <w:t>第六章 附则</w:t>
      </w:r>
    </w:p>
    <w:p w:rsidR="0072434C" w:rsidRPr="001919EA" w:rsidRDefault="000E49A5" w:rsidP="000E49A5">
      <w:pPr>
        <w:spacing w:line="360" w:lineRule="auto"/>
        <w:ind w:firstLineChars="200" w:firstLine="480"/>
        <w:rPr>
          <w:rFonts w:ascii="宋体" w:eastAsia="宋体" w:hAnsi="宋体"/>
          <w:sz w:val="24"/>
          <w:szCs w:val="24"/>
        </w:rPr>
      </w:pPr>
      <w:r w:rsidRPr="000E49A5">
        <w:rPr>
          <w:rFonts w:ascii="宋体" w:eastAsia="宋体" w:hAnsi="宋体" w:hint="eastAsia"/>
          <w:sz w:val="24"/>
          <w:szCs w:val="24"/>
        </w:rPr>
        <w:t>第十五条 本细则自公布之日起开始实施，由中国石油大学（华东）理学院负责解释。本细则未涉及之处，按照《中国石油大学（华东）研究生指导教师管理办法》及学校相关文件要求执行。</w:t>
      </w: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0E49A5" w:rsidRDefault="000E49A5" w:rsidP="00B5238A">
      <w:pPr>
        <w:spacing w:line="360" w:lineRule="auto"/>
        <w:ind w:firstLineChars="200" w:firstLine="480"/>
        <w:rPr>
          <w:rFonts w:ascii="宋体" w:eastAsia="宋体" w:hAnsi="宋体" w:hint="eastAsia"/>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Pr="008068DA" w:rsidRDefault="00605316" w:rsidP="008068DA">
      <w:pPr>
        <w:spacing w:line="360" w:lineRule="auto"/>
        <w:ind w:firstLineChars="1200" w:firstLine="3360"/>
        <w:rPr>
          <w:rFonts w:ascii="仿宋_GB2312" w:eastAsia="仿宋_GB2312"/>
          <w:bCs/>
          <w:sz w:val="28"/>
        </w:rPr>
      </w:pPr>
      <w:r w:rsidRPr="008068DA">
        <w:rPr>
          <w:rFonts w:ascii="仿宋_GB2312" w:eastAsia="仿宋_GB2312" w:hint="eastAsia"/>
          <w:bCs/>
          <w:sz w:val="28"/>
        </w:rPr>
        <w:t>（此页无正文）</w:t>
      </w: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163A55" w:rsidRDefault="00163A55"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B5238A" w:rsidRDefault="00B5238A" w:rsidP="00B5238A">
      <w:pPr>
        <w:spacing w:line="360" w:lineRule="auto"/>
        <w:ind w:firstLineChars="200" w:firstLine="480"/>
        <w:rPr>
          <w:rFonts w:ascii="宋体" w:eastAsia="宋体" w:hAnsi="宋体"/>
          <w:sz w:val="24"/>
          <w:szCs w:val="24"/>
        </w:rPr>
      </w:pPr>
    </w:p>
    <w:p w:rsidR="00B5238A" w:rsidRDefault="00B5238A" w:rsidP="00B5238A">
      <w:pPr>
        <w:spacing w:line="360" w:lineRule="auto"/>
        <w:ind w:firstLineChars="200" w:firstLine="480"/>
        <w:rPr>
          <w:rFonts w:ascii="宋体" w:eastAsia="宋体" w:hAnsi="宋体"/>
          <w:sz w:val="24"/>
          <w:szCs w:val="24"/>
        </w:rPr>
      </w:pPr>
    </w:p>
    <w:p w:rsidR="00156AD8" w:rsidRPr="00B5238A" w:rsidRDefault="00156AD8" w:rsidP="001F5ABF">
      <w:pPr>
        <w:widowControl/>
        <w:adjustRightInd w:val="0"/>
        <w:snapToGrid w:val="0"/>
        <w:spacing w:line="360" w:lineRule="auto"/>
        <w:ind w:firstLineChars="200" w:firstLine="640"/>
        <w:rPr>
          <w:rFonts w:hint="eastAsia"/>
          <w:sz w:val="32"/>
          <w:szCs w:val="32"/>
        </w:rPr>
      </w:pPr>
      <w:bookmarkStart w:id="0" w:name="_GoBack"/>
      <w:bookmarkEnd w:id="0"/>
    </w:p>
    <w:p w:rsidR="00BA7668" w:rsidRPr="00A1558F" w:rsidRDefault="00BA7668" w:rsidP="00BA7668">
      <w:pPr>
        <w:spacing w:line="360" w:lineRule="auto"/>
        <w:rPr>
          <w:rFonts w:ascii="仿宋_GB2312" w:eastAsia="仿宋_GB2312"/>
          <w:bCs/>
          <w:sz w:val="28"/>
        </w:rPr>
      </w:pPr>
      <w:r>
        <w:rPr>
          <w:noProof/>
          <w:sz w:val="32"/>
          <w:szCs w:val="32"/>
        </w:rPr>
        <mc:AlternateContent>
          <mc:Choice Requires="wps">
            <w:drawing>
              <wp:anchor distT="4294967295" distB="4294967295" distL="114300" distR="114300" simplePos="0" relativeHeight="251659264" behindDoc="0" locked="0" layoutInCell="1" allowOverlap="1">
                <wp:simplePos x="0" y="0"/>
                <wp:positionH relativeFrom="column">
                  <wp:posOffset>-16510</wp:posOffset>
                </wp:positionH>
                <wp:positionV relativeFrom="paragraph">
                  <wp:posOffset>34290</wp:posOffset>
                </wp:positionV>
                <wp:extent cx="5428615" cy="0"/>
                <wp:effectExtent l="0" t="0" r="1968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86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B22CC"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2.7pt" to="426.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7216" behindDoc="0" locked="0" layoutInCell="1" allowOverlap="1" wp14:anchorId="12927F23" wp14:editId="192410FF">
                <wp:simplePos x="0" y="0"/>
                <wp:positionH relativeFrom="column">
                  <wp:posOffset>-15240</wp:posOffset>
                </wp:positionH>
                <wp:positionV relativeFrom="paragraph">
                  <wp:posOffset>414019</wp:posOffset>
                </wp:positionV>
                <wp:extent cx="5458460" cy="0"/>
                <wp:effectExtent l="0" t="0" r="2794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8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893A49" id="直接连接符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32.6pt" to="428.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" strokecolor="windowText" strokeweight=".5pt">
                <v:stroke joinstyle="miter"/>
                <o:lock v:ext="edit" shapetype="f"/>
              </v:line>
            </w:pict>
          </mc:Fallback>
        </mc:AlternateContent>
      </w:r>
      <w:r w:rsidRPr="00407D85">
        <w:rPr>
          <w:rFonts w:ascii="仿宋_GB2312" w:eastAsia="仿宋_GB2312" w:hint="eastAsia"/>
          <w:bCs/>
          <w:sz w:val="28"/>
        </w:rPr>
        <w:t>中国石油大学（华东）理学院办公室</w:t>
      </w:r>
      <w:r>
        <w:rPr>
          <w:rFonts w:ascii="仿宋_GB2312" w:eastAsia="仿宋_GB2312"/>
          <w:bCs/>
          <w:sz w:val="28"/>
        </w:rPr>
        <w:t xml:space="preserve">      </w:t>
      </w:r>
      <w:r w:rsidRPr="00407D85">
        <w:rPr>
          <w:rFonts w:ascii="仿宋_GB2312" w:eastAsia="仿宋_GB2312"/>
          <w:bCs/>
          <w:sz w:val="28"/>
        </w:rPr>
        <w:t xml:space="preserve"> </w:t>
      </w:r>
      <w:r w:rsidRPr="001B3B09">
        <w:rPr>
          <w:rFonts w:ascii="Times New Roman" w:eastAsia="仿宋_GB2312" w:hAnsi="Times New Roman"/>
          <w:bCs/>
          <w:sz w:val="28"/>
        </w:rPr>
        <w:t>201</w:t>
      </w:r>
      <w:r>
        <w:rPr>
          <w:rFonts w:ascii="Times New Roman" w:eastAsia="仿宋_GB2312" w:hAnsi="Times New Roman"/>
          <w:bCs/>
          <w:sz w:val="28"/>
        </w:rPr>
        <w:t>9</w:t>
      </w:r>
      <w:r w:rsidRPr="001B3B09">
        <w:rPr>
          <w:rFonts w:ascii="Times New Roman" w:eastAsia="仿宋_GB2312" w:hAnsi="Times New Roman"/>
          <w:bCs/>
          <w:sz w:val="28"/>
        </w:rPr>
        <w:t>年</w:t>
      </w:r>
      <w:r>
        <w:rPr>
          <w:rFonts w:ascii="Times New Roman" w:eastAsia="仿宋_GB2312" w:hAnsi="Times New Roman"/>
          <w:bCs/>
          <w:sz w:val="28"/>
        </w:rPr>
        <w:t>0</w:t>
      </w:r>
      <w:r w:rsidR="001919EA">
        <w:rPr>
          <w:rFonts w:ascii="Times New Roman" w:eastAsia="仿宋_GB2312" w:hAnsi="Times New Roman"/>
          <w:bCs/>
          <w:sz w:val="28"/>
        </w:rPr>
        <w:t>7</w:t>
      </w:r>
      <w:r w:rsidRPr="001B3B09">
        <w:rPr>
          <w:rFonts w:ascii="Times New Roman" w:eastAsia="仿宋_GB2312" w:hAnsi="Times New Roman"/>
          <w:bCs/>
          <w:sz w:val="28"/>
        </w:rPr>
        <w:t>月</w:t>
      </w:r>
      <w:r w:rsidR="006477BE">
        <w:rPr>
          <w:rFonts w:ascii="Times New Roman" w:eastAsia="仿宋_GB2312" w:hAnsi="Times New Roman" w:hint="eastAsia"/>
          <w:bCs/>
          <w:sz w:val="28"/>
        </w:rPr>
        <w:t>1</w:t>
      </w:r>
      <w:r w:rsidR="001919EA">
        <w:rPr>
          <w:rFonts w:ascii="Times New Roman" w:eastAsia="仿宋_GB2312" w:hAnsi="Times New Roman"/>
          <w:bCs/>
          <w:sz w:val="28"/>
        </w:rPr>
        <w:t>5</w:t>
      </w:r>
      <w:r w:rsidRPr="00407D85">
        <w:rPr>
          <w:rFonts w:ascii="仿宋_GB2312" w:eastAsia="仿宋_GB2312" w:hint="eastAsia"/>
          <w:bCs/>
          <w:sz w:val="28"/>
        </w:rPr>
        <w:t>日印发</w:t>
      </w:r>
    </w:p>
    <w:sectPr w:rsidR="00BA7668" w:rsidRPr="00A1558F" w:rsidSect="0054357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C9" w:rsidRDefault="004243C9" w:rsidP="00F602E4">
      <w:r>
        <w:separator/>
      </w:r>
    </w:p>
  </w:endnote>
  <w:endnote w:type="continuationSeparator" w:id="0">
    <w:p w:rsidR="004243C9" w:rsidRDefault="004243C9" w:rsidP="00F6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77" w:rsidRDefault="00543577" w:rsidP="00543577">
    <w:pPr>
      <w:pStyle w:val="a7"/>
    </w:pPr>
    <w:r w:rsidRPr="00DF5390">
      <w:rPr>
        <w:rStyle w:val="ab"/>
        <w:sz w:val="24"/>
        <w:szCs w:val="24"/>
      </w:rPr>
      <w:t xml:space="preserve">— </w:t>
    </w:r>
    <w:r w:rsidRPr="00DF5390">
      <w:rPr>
        <w:sz w:val="24"/>
        <w:szCs w:val="24"/>
      </w:rPr>
      <w:fldChar w:fldCharType="begin"/>
    </w:r>
    <w:r w:rsidRPr="00DF5390">
      <w:rPr>
        <w:rStyle w:val="ab"/>
        <w:sz w:val="24"/>
        <w:szCs w:val="24"/>
      </w:rPr>
      <w:instrText xml:space="preserve">PAGE  </w:instrText>
    </w:r>
    <w:r w:rsidRPr="00DF5390">
      <w:rPr>
        <w:sz w:val="24"/>
        <w:szCs w:val="24"/>
      </w:rPr>
      <w:fldChar w:fldCharType="separate"/>
    </w:r>
    <w:r w:rsidR="000E49A5">
      <w:rPr>
        <w:rStyle w:val="ab"/>
        <w:noProof/>
        <w:sz w:val="24"/>
        <w:szCs w:val="24"/>
      </w:rPr>
      <w:t>6</w:t>
    </w:r>
    <w:r w:rsidRPr="00DF5390">
      <w:rPr>
        <w:sz w:val="24"/>
        <w:szCs w:val="24"/>
      </w:rPr>
      <w:fldChar w:fldCharType="end"/>
    </w:r>
    <w:r w:rsidRPr="00DF5390">
      <w:rPr>
        <w:rStyle w:val="ab"/>
        <w:sz w:val="24"/>
        <w:szCs w:val="24"/>
      </w:rPr>
      <w:t xml:space="preserve"> —</w:t>
    </w:r>
  </w:p>
  <w:p w:rsidR="00543577" w:rsidRDefault="005435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68" w:rsidRDefault="00BA7668" w:rsidP="00543577">
    <w:pPr>
      <w:pStyle w:val="a7"/>
      <w:jc w:val="right"/>
    </w:pPr>
    <w:r w:rsidRPr="00DF5390">
      <w:rPr>
        <w:rStyle w:val="ab"/>
        <w:sz w:val="24"/>
        <w:szCs w:val="24"/>
      </w:rPr>
      <w:t xml:space="preserve">— </w:t>
    </w:r>
    <w:r w:rsidRPr="00DF5390">
      <w:rPr>
        <w:sz w:val="24"/>
        <w:szCs w:val="24"/>
      </w:rPr>
      <w:fldChar w:fldCharType="begin"/>
    </w:r>
    <w:r w:rsidRPr="00DF5390">
      <w:rPr>
        <w:rStyle w:val="ab"/>
        <w:sz w:val="24"/>
        <w:szCs w:val="24"/>
      </w:rPr>
      <w:instrText xml:space="preserve">PAGE  </w:instrText>
    </w:r>
    <w:r w:rsidRPr="00DF5390">
      <w:rPr>
        <w:sz w:val="24"/>
        <w:szCs w:val="24"/>
      </w:rPr>
      <w:fldChar w:fldCharType="separate"/>
    </w:r>
    <w:r w:rsidR="000E49A5">
      <w:rPr>
        <w:rStyle w:val="ab"/>
        <w:noProof/>
        <w:sz w:val="24"/>
        <w:szCs w:val="24"/>
      </w:rPr>
      <w:t>1</w:t>
    </w:r>
    <w:r w:rsidRPr="00DF5390">
      <w:rPr>
        <w:sz w:val="24"/>
        <w:szCs w:val="24"/>
      </w:rPr>
      <w:fldChar w:fldCharType="end"/>
    </w:r>
    <w:r w:rsidRPr="00DF5390">
      <w:rPr>
        <w:rStyle w:val="ab"/>
        <w:sz w:val="24"/>
        <w:szCs w:val="24"/>
      </w:rPr>
      <w:t xml:space="preserve"> —</w:t>
    </w:r>
  </w:p>
  <w:p w:rsidR="00BA7668" w:rsidRDefault="00BA7668">
    <w:pPr>
      <w:pStyle w:val="a7"/>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C9" w:rsidRDefault="004243C9" w:rsidP="00F602E4">
      <w:r>
        <w:separator/>
      </w:r>
    </w:p>
  </w:footnote>
  <w:footnote w:type="continuationSeparator" w:id="0">
    <w:p w:rsidR="004243C9" w:rsidRDefault="004243C9" w:rsidP="00F6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E57"/>
    <w:multiLevelType w:val="hybridMultilevel"/>
    <w:tmpl w:val="9A70478E"/>
    <w:lvl w:ilvl="0" w:tplc="DE54F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BB30FD"/>
    <w:multiLevelType w:val="hybridMultilevel"/>
    <w:tmpl w:val="95BCC848"/>
    <w:lvl w:ilvl="0" w:tplc="C1CE95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F02418"/>
    <w:multiLevelType w:val="hybridMultilevel"/>
    <w:tmpl w:val="B1E6360E"/>
    <w:lvl w:ilvl="0" w:tplc="06BE09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57"/>
    <w:rsid w:val="0006119E"/>
    <w:rsid w:val="000E49A5"/>
    <w:rsid w:val="001106E1"/>
    <w:rsid w:val="001158E6"/>
    <w:rsid w:val="0014265E"/>
    <w:rsid w:val="00156AD8"/>
    <w:rsid w:val="00163A55"/>
    <w:rsid w:val="001919EA"/>
    <w:rsid w:val="00192CDE"/>
    <w:rsid w:val="001F5ABF"/>
    <w:rsid w:val="00201DF1"/>
    <w:rsid w:val="00230D52"/>
    <w:rsid w:val="00271328"/>
    <w:rsid w:val="00276744"/>
    <w:rsid w:val="002B68F7"/>
    <w:rsid w:val="0030048A"/>
    <w:rsid w:val="00326617"/>
    <w:rsid w:val="00337FED"/>
    <w:rsid w:val="003474B1"/>
    <w:rsid w:val="00354B0C"/>
    <w:rsid w:val="00354F8C"/>
    <w:rsid w:val="003565DA"/>
    <w:rsid w:val="003766C7"/>
    <w:rsid w:val="003D3D9E"/>
    <w:rsid w:val="003E0B2F"/>
    <w:rsid w:val="004243C9"/>
    <w:rsid w:val="00435EAC"/>
    <w:rsid w:val="00441CEE"/>
    <w:rsid w:val="0045508A"/>
    <w:rsid w:val="004A2175"/>
    <w:rsid w:val="00543577"/>
    <w:rsid w:val="00566B1B"/>
    <w:rsid w:val="005C6D19"/>
    <w:rsid w:val="005E2769"/>
    <w:rsid w:val="005F308C"/>
    <w:rsid w:val="00605316"/>
    <w:rsid w:val="00634788"/>
    <w:rsid w:val="006400DE"/>
    <w:rsid w:val="006477BE"/>
    <w:rsid w:val="006524D0"/>
    <w:rsid w:val="00652CA2"/>
    <w:rsid w:val="006624F7"/>
    <w:rsid w:val="00663FCA"/>
    <w:rsid w:val="006945FF"/>
    <w:rsid w:val="006C48C8"/>
    <w:rsid w:val="006F669A"/>
    <w:rsid w:val="0072434C"/>
    <w:rsid w:val="007D0782"/>
    <w:rsid w:val="007E4B1D"/>
    <w:rsid w:val="008068DA"/>
    <w:rsid w:val="00842F61"/>
    <w:rsid w:val="00843E10"/>
    <w:rsid w:val="0086749A"/>
    <w:rsid w:val="008D747D"/>
    <w:rsid w:val="009173AE"/>
    <w:rsid w:val="00957BF5"/>
    <w:rsid w:val="00987109"/>
    <w:rsid w:val="00994A79"/>
    <w:rsid w:val="009D6A8D"/>
    <w:rsid w:val="00A3317C"/>
    <w:rsid w:val="00A53221"/>
    <w:rsid w:val="00A71F85"/>
    <w:rsid w:val="00AC07B2"/>
    <w:rsid w:val="00AE3F11"/>
    <w:rsid w:val="00B31DC9"/>
    <w:rsid w:val="00B37AE5"/>
    <w:rsid w:val="00B50073"/>
    <w:rsid w:val="00B5238A"/>
    <w:rsid w:val="00B76562"/>
    <w:rsid w:val="00BA7668"/>
    <w:rsid w:val="00BB2D57"/>
    <w:rsid w:val="00BB6B2D"/>
    <w:rsid w:val="00BE1124"/>
    <w:rsid w:val="00C03542"/>
    <w:rsid w:val="00C12935"/>
    <w:rsid w:val="00C33306"/>
    <w:rsid w:val="00C46B9F"/>
    <w:rsid w:val="00C46E09"/>
    <w:rsid w:val="00C93F37"/>
    <w:rsid w:val="00C96900"/>
    <w:rsid w:val="00CB0057"/>
    <w:rsid w:val="00CC5658"/>
    <w:rsid w:val="00CD1596"/>
    <w:rsid w:val="00D314DF"/>
    <w:rsid w:val="00D7032A"/>
    <w:rsid w:val="00D70DA8"/>
    <w:rsid w:val="00D85DAB"/>
    <w:rsid w:val="00DC6F5C"/>
    <w:rsid w:val="00E03238"/>
    <w:rsid w:val="00E2276E"/>
    <w:rsid w:val="00EA0F58"/>
    <w:rsid w:val="00F41642"/>
    <w:rsid w:val="00F602E4"/>
    <w:rsid w:val="00F756B6"/>
    <w:rsid w:val="00FA2112"/>
    <w:rsid w:val="00FA2638"/>
    <w:rsid w:val="00FA7C98"/>
    <w:rsid w:val="00FF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B5A8"/>
  <w15:docId w15:val="{D4835EEE-A5BB-4BC3-9B4C-85FB19D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5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562"/>
    <w:rPr>
      <w:b/>
      <w:bCs/>
    </w:rPr>
  </w:style>
  <w:style w:type="paragraph" w:styleId="a5">
    <w:name w:val="header"/>
    <w:basedOn w:val="a"/>
    <w:link w:val="a6"/>
    <w:uiPriority w:val="99"/>
    <w:unhideWhenUsed/>
    <w:rsid w:val="00F602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02E4"/>
    <w:rPr>
      <w:sz w:val="18"/>
      <w:szCs w:val="18"/>
    </w:rPr>
  </w:style>
  <w:style w:type="paragraph" w:styleId="a7">
    <w:name w:val="footer"/>
    <w:basedOn w:val="a"/>
    <w:link w:val="a8"/>
    <w:uiPriority w:val="99"/>
    <w:unhideWhenUsed/>
    <w:rsid w:val="00F602E4"/>
    <w:pPr>
      <w:tabs>
        <w:tab w:val="center" w:pos="4153"/>
        <w:tab w:val="right" w:pos="8306"/>
      </w:tabs>
      <w:snapToGrid w:val="0"/>
      <w:jc w:val="left"/>
    </w:pPr>
    <w:rPr>
      <w:sz w:val="18"/>
      <w:szCs w:val="18"/>
    </w:rPr>
  </w:style>
  <w:style w:type="character" w:customStyle="1" w:styleId="a8">
    <w:name w:val="页脚 字符"/>
    <w:basedOn w:val="a0"/>
    <w:link w:val="a7"/>
    <w:uiPriority w:val="99"/>
    <w:rsid w:val="00F602E4"/>
    <w:rPr>
      <w:sz w:val="18"/>
      <w:szCs w:val="18"/>
    </w:rPr>
  </w:style>
  <w:style w:type="table" w:styleId="a9">
    <w:name w:val="Table Grid"/>
    <w:basedOn w:val="a1"/>
    <w:uiPriority w:val="39"/>
    <w:rsid w:val="0023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3306"/>
    <w:pPr>
      <w:ind w:firstLineChars="200" w:firstLine="420"/>
    </w:pPr>
  </w:style>
  <w:style w:type="character" w:customStyle="1" w:styleId="Char">
    <w:name w:val="页脚 Char"/>
    <w:rsid w:val="00BA7668"/>
    <w:rPr>
      <w:rFonts w:ascii="Calibri" w:hAnsi="Calibri"/>
      <w:kern w:val="2"/>
      <w:sz w:val="18"/>
      <w:szCs w:val="18"/>
    </w:rPr>
  </w:style>
  <w:style w:type="character" w:styleId="ab">
    <w:name w:val="page number"/>
    <w:uiPriority w:val="99"/>
    <w:rsid w:val="00BA7668"/>
  </w:style>
  <w:style w:type="character" w:customStyle="1" w:styleId="fontstyle01">
    <w:name w:val="fontstyle01"/>
    <w:basedOn w:val="a0"/>
    <w:rsid w:val="00B37AE5"/>
    <w:rPr>
      <w:rFonts w:ascii="楷体_GB2312" w:eastAsia="楷体_GB2312" w:hint="eastAsia"/>
      <w:b w:val="0"/>
      <w:bCs w:val="0"/>
      <w:i w:val="0"/>
      <w:iCs w:val="0"/>
      <w:color w:val="000000"/>
      <w:sz w:val="32"/>
      <w:szCs w:val="32"/>
    </w:rPr>
  </w:style>
  <w:style w:type="character" w:customStyle="1" w:styleId="fontstyle21">
    <w:name w:val="fontstyle21"/>
    <w:basedOn w:val="a0"/>
    <w:rsid w:val="00B37AE5"/>
    <w:rPr>
      <w:rFonts w:ascii="仿宋_GB2312" w:eastAsia="仿宋_GB2312" w:hint="eastAsia"/>
      <w:b w:val="0"/>
      <w:bCs w:val="0"/>
      <w:i w:val="0"/>
      <w:iCs w:val="0"/>
      <w:color w:val="000000"/>
      <w:sz w:val="32"/>
      <w:szCs w:val="32"/>
    </w:rPr>
  </w:style>
  <w:style w:type="paragraph" w:styleId="ac">
    <w:name w:val="Balloon Text"/>
    <w:basedOn w:val="a"/>
    <w:link w:val="ad"/>
    <w:uiPriority w:val="99"/>
    <w:semiHidden/>
    <w:unhideWhenUsed/>
    <w:rsid w:val="00D85DAB"/>
    <w:rPr>
      <w:sz w:val="18"/>
      <w:szCs w:val="18"/>
    </w:rPr>
  </w:style>
  <w:style w:type="character" w:customStyle="1" w:styleId="ad">
    <w:name w:val="批注框文本 字符"/>
    <w:basedOn w:val="a0"/>
    <w:link w:val="ac"/>
    <w:uiPriority w:val="99"/>
    <w:semiHidden/>
    <w:rsid w:val="00D85DAB"/>
    <w:rPr>
      <w:sz w:val="18"/>
      <w:szCs w:val="18"/>
    </w:rPr>
  </w:style>
  <w:style w:type="paragraph" w:customStyle="1" w:styleId="Default">
    <w:name w:val="Default"/>
    <w:rsid w:val="00B5238A"/>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e">
    <w:name w:val="Hyperlink"/>
    <w:basedOn w:val="a0"/>
    <w:uiPriority w:val="99"/>
    <w:semiHidden/>
    <w:unhideWhenUsed/>
    <w:rsid w:val="00B5238A"/>
    <w:rPr>
      <w:color w:val="0000FF"/>
      <w:u w:val="single"/>
    </w:rPr>
  </w:style>
  <w:style w:type="paragraph" w:styleId="af">
    <w:name w:val="Date"/>
    <w:basedOn w:val="a"/>
    <w:next w:val="a"/>
    <w:link w:val="af0"/>
    <w:uiPriority w:val="99"/>
    <w:semiHidden/>
    <w:unhideWhenUsed/>
    <w:rsid w:val="00D314DF"/>
    <w:pPr>
      <w:ind w:leftChars="2500" w:left="100"/>
    </w:pPr>
  </w:style>
  <w:style w:type="character" w:customStyle="1" w:styleId="af0">
    <w:name w:val="日期 字符"/>
    <w:basedOn w:val="a0"/>
    <w:link w:val="af"/>
    <w:uiPriority w:val="99"/>
    <w:semiHidden/>
    <w:rsid w:val="00D3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3971">
      <w:bodyDiv w:val="1"/>
      <w:marLeft w:val="0"/>
      <w:marRight w:val="0"/>
      <w:marTop w:val="0"/>
      <w:marBottom w:val="0"/>
      <w:divBdr>
        <w:top w:val="none" w:sz="0" w:space="0" w:color="auto"/>
        <w:left w:val="none" w:sz="0" w:space="0" w:color="auto"/>
        <w:bottom w:val="none" w:sz="0" w:space="0" w:color="auto"/>
        <w:right w:val="none" w:sz="0" w:space="0" w:color="auto"/>
      </w:divBdr>
    </w:div>
    <w:div w:id="1333069994">
      <w:bodyDiv w:val="1"/>
      <w:marLeft w:val="0"/>
      <w:marRight w:val="0"/>
      <w:marTop w:val="0"/>
      <w:marBottom w:val="0"/>
      <w:divBdr>
        <w:top w:val="none" w:sz="0" w:space="0" w:color="auto"/>
        <w:left w:val="none" w:sz="0" w:space="0" w:color="auto"/>
        <w:bottom w:val="none" w:sz="0" w:space="0" w:color="auto"/>
        <w:right w:val="none" w:sz="0" w:space="0" w:color="auto"/>
      </w:divBdr>
    </w:div>
    <w:div w:id="1900287405">
      <w:bodyDiv w:val="1"/>
      <w:marLeft w:val="0"/>
      <w:marRight w:val="0"/>
      <w:marTop w:val="0"/>
      <w:marBottom w:val="0"/>
      <w:divBdr>
        <w:top w:val="none" w:sz="0" w:space="0" w:color="auto"/>
        <w:left w:val="none" w:sz="0" w:space="0" w:color="auto"/>
        <w:bottom w:val="none" w:sz="0" w:space="0" w:color="auto"/>
        <w:right w:val="none" w:sz="0" w:space="0" w:color="auto"/>
      </w:divBdr>
    </w:div>
    <w:div w:id="21258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cp:lastPrinted>2019-06-19T08:24:00Z</cp:lastPrinted>
  <dcterms:created xsi:type="dcterms:W3CDTF">2019-03-15T03:13:00Z</dcterms:created>
  <dcterms:modified xsi:type="dcterms:W3CDTF">2019-07-16T01:27:00Z</dcterms:modified>
</cp:coreProperties>
</file>